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8" w:rsidRDefault="001B7625" w:rsidP="00946139">
      <w:pPr>
        <w:spacing w:after="0" w:line="240" w:lineRule="auto"/>
      </w:pPr>
      <w:r>
        <w:t>Osnovna škola Ivana Mažuranića</w:t>
      </w:r>
    </w:p>
    <w:p w:rsidR="001B7625" w:rsidRDefault="001B7625" w:rsidP="00946139">
      <w:pPr>
        <w:spacing w:after="0" w:line="240" w:lineRule="auto"/>
      </w:pPr>
      <w:r>
        <w:t xml:space="preserve">Zagreb, </w:t>
      </w:r>
      <w:proofErr w:type="spellStart"/>
      <w:r>
        <w:t>Javorinska</w:t>
      </w:r>
      <w:proofErr w:type="spellEnd"/>
      <w:r>
        <w:t xml:space="preserve"> 5</w:t>
      </w:r>
    </w:p>
    <w:p w:rsidR="001B7625" w:rsidRDefault="0008634F" w:rsidP="00946139">
      <w:pPr>
        <w:spacing w:after="0" w:line="240" w:lineRule="auto"/>
      </w:pPr>
      <w:r>
        <w:t>KLASA: 035-01/19-01/02</w:t>
      </w:r>
    </w:p>
    <w:p w:rsidR="001B7625" w:rsidRDefault="001B7625" w:rsidP="00946139">
      <w:pPr>
        <w:spacing w:after="0" w:line="240" w:lineRule="auto"/>
      </w:pPr>
      <w:r>
        <w:t>URBROJ: 251-137-02-19</w:t>
      </w:r>
    </w:p>
    <w:p w:rsidR="001B7625" w:rsidRDefault="001B7625" w:rsidP="00946139">
      <w:pPr>
        <w:spacing w:after="0" w:line="240" w:lineRule="auto"/>
      </w:pPr>
      <w:r>
        <w:t xml:space="preserve">U Zagrebu, </w:t>
      </w:r>
      <w:r w:rsidR="00A113DE">
        <w:t>28</w:t>
      </w:r>
      <w:r>
        <w:t>.</w:t>
      </w:r>
      <w:r w:rsidR="00A113DE">
        <w:t>10</w:t>
      </w:r>
      <w:r>
        <w:t>.2019.</w:t>
      </w:r>
    </w:p>
    <w:p w:rsidR="00946139" w:rsidRDefault="00946139" w:rsidP="00946139">
      <w:pPr>
        <w:spacing w:after="0" w:line="240" w:lineRule="auto"/>
      </w:pPr>
    </w:p>
    <w:p w:rsidR="000F6119" w:rsidRDefault="000F6119" w:rsidP="000F6119">
      <w:r>
        <w:t xml:space="preserve">Na temelju </w:t>
      </w:r>
      <w:proofErr w:type="spellStart"/>
      <w:r>
        <w:t>čl</w:t>
      </w:r>
      <w:proofErr w:type="spellEnd"/>
      <w:r>
        <w:t>. 32. i članka 33. stavka 3. Zakona o fiskalnoj odgovornosti („NN“ br. 111/18), Uredbe o sastavljanju i predaji izjave o fiskalnoj odgovornosti i izvještavanja o primjeni fiskalnih pravila („NN“ br. 98/19) i Statuta škole ravnatelj Osnovne škole Ivana Mažuranića donosi:</w:t>
      </w:r>
    </w:p>
    <w:p w:rsidR="001B7625" w:rsidRDefault="000F6119" w:rsidP="009C106A">
      <w:pPr>
        <w:jc w:val="center"/>
      </w:pPr>
      <w:r>
        <w:t>PROCEDURU ZAPRIMANJA RAČUNA</w:t>
      </w:r>
    </w:p>
    <w:p w:rsidR="000F6119" w:rsidRDefault="000F6119" w:rsidP="009C106A">
      <w:pPr>
        <w:jc w:val="center"/>
      </w:pPr>
      <w:r>
        <w:t>Članak 1.</w:t>
      </w:r>
    </w:p>
    <w:p w:rsidR="000F6119" w:rsidRDefault="000F6119" w:rsidP="000F6119">
      <w:pPr>
        <w:jc w:val="both"/>
      </w:pPr>
      <w:r>
        <w:t>Ovim aktom propisuje se način zaprimanja računa</w:t>
      </w:r>
      <w:r w:rsidR="001D19C2">
        <w:t xml:space="preserve"> u Školi</w:t>
      </w:r>
      <w:r>
        <w:t xml:space="preserve"> a određuje se kako slijedi:</w:t>
      </w:r>
    </w:p>
    <w:tbl>
      <w:tblPr>
        <w:tblStyle w:val="Reetkatablice"/>
        <w:tblW w:w="10105" w:type="dxa"/>
        <w:tblLook w:val="04A0"/>
      </w:tblPr>
      <w:tblGrid>
        <w:gridCol w:w="2392"/>
        <w:gridCol w:w="2449"/>
        <w:gridCol w:w="1777"/>
        <w:gridCol w:w="1428"/>
        <w:gridCol w:w="2059"/>
      </w:tblGrid>
      <w:tr w:rsidR="00D75EB9" w:rsidTr="000F6119">
        <w:trPr>
          <w:trHeight w:val="234"/>
        </w:trPr>
        <w:tc>
          <w:tcPr>
            <w:tcW w:w="2392" w:type="dxa"/>
            <w:vMerge w:val="restart"/>
            <w:vAlign w:val="center"/>
          </w:tcPr>
          <w:p w:rsidR="00D75EB9" w:rsidRPr="000F6119" w:rsidRDefault="00D75EB9" w:rsidP="009C106A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DIJAGRAM TIJEKA</w:t>
            </w:r>
          </w:p>
        </w:tc>
        <w:tc>
          <w:tcPr>
            <w:tcW w:w="2449" w:type="dxa"/>
            <w:vMerge w:val="restart"/>
            <w:vAlign w:val="center"/>
          </w:tcPr>
          <w:p w:rsidR="00D75EB9" w:rsidRPr="000F6119" w:rsidRDefault="00D75EB9" w:rsidP="009C106A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OPIS AKTIVNOSTI</w:t>
            </w:r>
          </w:p>
        </w:tc>
        <w:tc>
          <w:tcPr>
            <w:tcW w:w="3205" w:type="dxa"/>
            <w:gridSpan w:val="2"/>
            <w:vAlign w:val="center"/>
          </w:tcPr>
          <w:p w:rsidR="00D75EB9" w:rsidRPr="000F6119" w:rsidRDefault="00D75EB9" w:rsidP="009C106A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IZVRŠENJE</w:t>
            </w:r>
          </w:p>
        </w:tc>
        <w:tc>
          <w:tcPr>
            <w:tcW w:w="2059" w:type="dxa"/>
            <w:vMerge w:val="restart"/>
            <w:vAlign w:val="center"/>
          </w:tcPr>
          <w:p w:rsidR="00D75EB9" w:rsidRPr="000F6119" w:rsidRDefault="00D75EB9" w:rsidP="009C106A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POPRATNI DOKUMENTI</w:t>
            </w:r>
          </w:p>
        </w:tc>
      </w:tr>
      <w:tr w:rsidR="00D75EB9" w:rsidTr="000F6119">
        <w:trPr>
          <w:trHeight w:val="233"/>
        </w:trPr>
        <w:tc>
          <w:tcPr>
            <w:tcW w:w="2392" w:type="dxa"/>
            <w:vMerge/>
          </w:tcPr>
          <w:p w:rsidR="00D75EB9" w:rsidRPr="000F6119" w:rsidRDefault="00D75EB9" w:rsidP="001B76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49" w:type="dxa"/>
            <w:vMerge/>
          </w:tcPr>
          <w:p w:rsidR="00D75EB9" w:rsidRPr="000F6119" w:rsidRDefault="00D75EB9" w:rsidP="001B76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77" w:type="dxa"/>
          </w:tcPr>
          <w:p w:rsidR="00D75EB9" w:rsidRPr="000F6119" w:rsidRDefault="00D75EB9" w:rsidP="001B7625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ODGOVORNOST</w:t>
            </w:r>
          </w:p>
        </w:tc>
        <w:tc>
          <w:tcPr>
            <w:tcW w:w="1428" w:type="dxa"/>
          </w:tcPr>
          <w:p w:rsidR="00D75EB9" w:rsidRPr="000F6119" w:rsidRDefault="00D75EB9" w:rsidP="001B7625">
            <w:pPr>
              <w:jc w:val="center"/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ROK</w:t>
            </w:r>
          </w:p>
        </w:tc>
        <w:tc>
          <w:tcPr>
            <w:tcW w:w="2059" w:type="dxa"/>
            <w:vMerge/>
          </w:tcPr>
          <w:p w:rsidR="00D75EB9" w:rsidRPr="000F6119" w:rsidRDefault="00D75EB9" w:rsidP="001B76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5EB9" w:rsidTr="000F6119">
        <w:tc>
          <w:tcPr>
            <w:tcW w:w="2392" w:type="dxa"/>
          </w:tcPr>
          <w:p w:rsidR="00D75EB9" w:rsidRPr="000F6119" w:rsidRDefault="00D75EB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Zaprimanje računa</w:t>
            </w:r>
          </w:p>
        </w:tc>
        <w:tc>
          <w:tcPr>
            <w:tcW w:w="2449" w:type="dxa"/>
          </w:tcPr>
          <w:p w:rsidR="00D75EB9" w:rsidRPr="000F6119" w:rsidRDefault="00D75EB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Računi se zaprimaju u tajništvu</w:t>
            </w:r>
            <w:r w:rsidR="009C106A" w:rsidRPr="000F6119">
              <w:rPr>
                <w:sz w:val="18"/>
                <w:szCs w:val="18"/>
              </w:rPr>
              <w:t xml:space="preserve"> škole na način da se udara pečat s datumom zaprimanja računa</w:t>
            </w:r>
          </w:p>
        </w:tc>
        <w:tc>
          <w:tcPr>
            <w:tcW w:w="1777" w:type="dxa"/>
          </w:tcPr>
          <w:p w:rsidR="00D75EB9" w:rsidRPr="000F6119" w:rsidRDefault="00D75EB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Tajni</w:t>
            </w:r>
            <w:r w:rsidR="00284D3F">
              <w:rPr>
                <w:sz w:val="18"/>
                <w:szCs w:val="18"/>
              </w:rPr>
              <w:t>k</w:t>
            </w:r>
          </w:p>
        </w:tc>
        <w:tc>
          <w:tcPr>
            <w:tcW w:w="1428" w:type="dxa"/>
          </w:tcPr>
          <w:p w:rsidR="00D75EB9" w:rsidRPr="000F6119" w:rsidRDefault="00D75EB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Istog dana</w:t>
            </w:r>
          </w:p>
        </w:tc>
        <w:tc>
          <w:tcPr>
            <w:tcW w:w="2059" w:type="dxa"/>
          </w:tcPr>
          <w:p w:rsidR="00D75EB9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-</w:t>
            </w:r>
          </w:p>
        </w:tc>
      </w:tr>
      <w:tr w:rsidR="00946139" w:rsidTr="000F6119">
        <w:tc>
          <w:tcPr>
            <w:tcW w:w="2392" w:type="dxa"/>
          </w:tcPr>
          <w:p w:rsidR="00946139" w:rsidRPr="000F6119" w:rsidRDefault="00946139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Zaprimanje e-računa</w:t>
            </w:r>
          </w:p>
        </w:tc>
        <w:tc>
          <w:tcPr>
            <w:tcW w:w="2449" w:type="dxa"/>
          </w:tcPr>
          <w:p w:rsidR="00946139" w:rsidRPr="000F6119" w:rsidRDefault="00946139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Računi se zaprimaju elektronski u računovodstvu škole</w:t>
            </w:r>
          </w:p>
        </w:tc>
        <w:tc>
          <w:tcPr>
            <w:tcW w:w="1777" w:type="dxa"/>
          </w:tcPr>
          <w:p w:rsidR="00946139" w:rsidRPr="000F6119" w:rsidRDefault="00946139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46139" w:rsidRPr="000F6119" w:rsidRDefault="00946139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Istog dana</w:t>
            </w:r>
          </w:p>
        </w:tc>
        <w:tc>
          <w:tcPr>
            <w:tcW w:w="2059" w:type="dxa"/>
          </w:tcPr>
          <w:p w:rsidR="00946139" w:rsidRPr="000F6119" w:rsidRDefault="00946139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Predaja likvidaturi I. faza</w:t>
            </w:r>
          </w:p>
        </w:tc>
        <w:tc>
          <w:tcPr>
            <w:tcW w:w="2449" w:type="dxa"/>
          </w:tcPr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 xml:space="preserve">Dostava otpremnica, </w:t>
            </w:r>
          </w:p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k</w:t>
            </w:r>
            <w:r w:rsidR="009C106A" w:rsidRPr="000F6119">
              <w:rPr>
                <w:sz w:val="18"/>
                <w:szCs w:val="18"/>
              </w:rPr>
              <w:t>ontrola materijalne ispravnosti računa</w:t>
            </w:r>
          </w:p>
        </w:tc>
        <w:tc>
          <w:tcPr>
            <w:tcW w:w="1777" w:type="dxa"/>
          </w:tcPr>
          <w:p w:rsidR="009C106A" w:rsidRPr="000F6119" w:rsidRDefault="00284D3F" w:rsidP="009C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Tajnik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Istog dana</w:t>
            </w:r>
          </w:p>
        </w:tc>
        <w:tc>
          <w:tcPr>
            <w:tcW w:w="205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Narudžbenica, ugovor, otpremnica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Predaja likvidaturi II. faza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Up</w:t>
            </w:r>
            <w:r w:rsidR="000F6119" w:rsidRPr="000F6119">
              <w:rPr>
                <w:sz w:val="18"/>
                <w:szCs w:val="18"/>
              </w:rPr>
              <w:t xml:space="preserve">ućivanje računa u računovodstvo, </w:t>
            </w:r>
            <w:r w:rsidRPr="000F6119">
              <w:rPr>
                <w:sz w:val="18"/>
                <w:szCs w:val="18"/>
              </w:rPr>
              <w:t xml:space="preserve"> </w:t>
            </w:r>
          </w:p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k</w:t>
            </w:r>
            <w:r w:rsidR="009C106A" w:rsidRPr="000F6119">
              <w:rPr>
                <w:sz w:val="18"/>
                <w:szCs w:val="18"/>
              </w:rPr>
              <w:t>ontrola formalne i računske ispravnosti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Istog dana</w:t>
            </w:r>
          </w:p>
        </w:tc>
        <w:tc>
          <w:tcPr>
            <w:tcW w:w="2059" w:type="dxa"/>
          </w:tcPr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-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Obrada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Upis u knjigu ulaznih računa, dodjela brojeva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Istog dana</w:t>
            </w:r>
          </w:p>
        </w:tc>
        <w:tc>
          <w:tcPr>
            <w:tcW w:w="205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Knjiga ulaznih računa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Kontiranje računa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Razvrstavanje računa prema vrstama usluga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Unutar mjeseca na koji se odnosi račun</w:t>
            </w:r>
          </w:p>
        </w:tc>
        <w:tc>
          <w:tcPr>
            <w:tcW w:w="2059" w:type="dxa"/>
          </w:tcPr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-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Knjiženje računa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Upis računa prema dobavljačima i kontima u računalo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Unutar mjeseca na koji se odnosi račun</w:t>
            </w:r>
          </w:p>
        </w:tc>
        <w:tc>
          <w:tcPr>
            <w:tcW w:w="2059" w:type="dxa"/>
          </w:tcPr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-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Odlaganje računa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Odlaganje računa prema redoslijedu u registratoru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Unutar mjeseca na koji se odnosi račun</w:t>
            </w:r>
          </w:p>
        </w:tc>
        <w:tc>
          <w:tcPr>
            <w:tcW w:w="2059" w:type="dxa"/>
          </w:tcPr>
          <w:p w:rsidR="009C106A" w:rsidRPr="000F6119" w:rsidRDefault="000F6119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-</w:t>
            </w:r>
          </w:p>
        </w:tc>
      </w:tr>
      <w:tr w:rsidR="009C106A" w:rsidTr="000F6119">
        <w:tc>
          <w:tcPr>
            <w:tcW w:w="2392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Plaćanje računa prema dospijeću</w:t>
            </w:r>
          </w:p>
        </w:tc>
        <w:tc>
          <w:tcPr>
            <w:tcW w:w="244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Plaćanje računa, popis ovlaštenih osoba</w:t>
            </w:r>
          </w:p>
        </w:tc>
        <w:tc>
          <w:tcPr>
            <w:tcW w:w="1777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Voditelj računovodstva, ravnatelj</w:t>
            </w:r>
          </w:p>
        </w:tc>
        <w:tc>
          <w:tcPr>
            <w:tcW w:w="1428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Prema dospijeću</w:t>
            </w:r>
          </w:p>
        </w:tc>
        <w:tc>
          <w:tcPr>
            <w:tcW w:w="2059" w:type="dxa"/>
          </w:tcPr>
          <w:p w:rsidR="009C106A" w:rsidRPr="000F6119" w:rsidRDefault="009C106A" w:rsidP="009C106A">
            <w:pPr>
              <w:rPr>
                <w:sz w:val="18"/>
                <w:szCs w:val="18"/>
              </w:rPr>
            </w:pPr>
            <w:r w:rsidRPr="000F6119">
              <w:rPr>
                <w:sz w:val="18"/>
                <w:szCs w:val="18"/>
              </w:rPr>
              <w:t>Nalozi za plaćanje</w:t>
            </w:r>
          </w:p>
        </w:tc>
      </w:tr>
    </w:tbl>
    <w:p w:rsidR="000F6119" w:rsidRDefault="000F6119" w:rsidP="000F6119">
      <w:pPr>
        <w:jc w:val="center"/>
      </w:pPr>
    </w:p>
    <w:p w:rsidR="000F6119" w:rsidRPr="000F6119" w:rsidRDefault="000F6119" w:rsidP="000F6119">
      <w:pPr>
        <w:jc w:val="center"/>
        <w:rPr>
          <w:color w:val="FF0000"/>
        </w:rPr>
      </w:pPr>
      <w:r>
        <w:t>Članak 2.</w:t>
      </w:r>
    </w:p>
    <w:p w:rsidR="009C106A" w:rsidRPr="000F6119" w:rsidRDefault="009C106A" w:rsidP="000F6119">
      <w:pPr>
        <w:jc w:val="both"/>
      </w:pPr>
      <w:r>
        <w:rPr>
          <w:color w:val="FF0000"/>
        </w:rPr>
        <w:t xml:space="preserve"> </w:t>
      </w:r>
      <w:r w:rsidR="000F6119">
        <w:t>Ova procedura stupa na snagu danom donošenja.</w:t>
      </w:r>
      <w:r w:rsidR="000F6119">
        <w:rPr>
          <w:color w:val="FF0000"/>
        </w:rPr>
        <w:t xml:space="preserve">      </w:t>
      </w:r>
    </w:p>
    <w:p w:rsidR="009C106A" w:rsidRPr="009C106A" w:rsidRDefault="009C106A" w:rsidP="009C106A">
      <w:pPr>
        <w:ind w:left="4248" w:firstLine="708"/>
        <w:jc w:val="center"/>
      </w:pPr>
      <w:r>
        <w:rPr>
          <w:color w:val="FF0000"/>
        </w:rPr>
        <w:t xml:space="preserve">   </w:t>
      </w:r>
      <w:r w:rsidRPr="009C106A">
        <w:t xml:space="preserve">RAVNATELJ: </w:t>
      </w:r>
    </w:p>
    <w:p w:rsidR="009C106A" w:rsidRPr="009C106A" w:rsidRDefault="000F6119" w:rsidP="009C106A">
      <w:pPr>
        <w:ind w:left="4248" w:firstLine="708"/>
        <w:jc w:val="center"/>
      </w:pPr>
      <w:r>
        <w:t xml:space="preserve">     </w:t>
      </w:r>
      <w:r w:rsidR="009C106A">
        <w:t xml:space="preserve">Nikola </w:t>
      </w:r>
      <w:proofErr w:type="spellStart"/>
      <w:r w:rsidR="009C106A">
        <w:t>Šandrk</w:t>
      </w:r>
      <w:proofErr w:type="spellEnd"/>
      <w:r w:rsidR="009C106A" w:rsidRPr="009C106A">
        <w:t xml:space="preserve">, </w:t>
      </w:r>
      <w:proofErr w:type="spellStart"/>
      <w:r w:rsidR="009C106A" w:rsidRPr="009C106A">
        <w:t>prof</w:t>
      </w:r>
      <w:proofErr w:type="spellEnd"/>
      <w:r w:rsidR="009C106A" w:rsidRPr="009C106A">
        <w:t>.</w:t>
      </w:r>
    </w:p>
    <w:sectPr w:rsidR="009C106A" w:rsidRPr="009C106A" w:rsidSect="00AA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25"/>
    <w:rsid w:val="0008634F"/>
    <w:rsid w:val="000F6119"/>
    <w:rsid w:val="001B7625"/>
    <w:rsid w:val="001D19C2"/>
    <w:rsid w:val="00284D3F"/>
    <w:rsid w:val="003E0380"/>
    <w:rsid w:val="006F7BDC"/>
    <w:rsid w:val="00831414"/>
    <w:rsid w:val="00946139"/>
    <w:rsid w:val="009C106A"/>
    <w:rsid w:val="00A113DE"/>
    <w:rsid w:val="00AA0E88"/>
    <w:rsid w:val="00B54744"/>
    <w:rsid w:val="00D60BFF"/>
    <w:rsid w:val="00D75EB9"/>
    <w:rsid w:val="00E6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2019-11-14T14:39:00Z</cp:lastPrinted>
  <dcterms:created xsi:type="dcterms:W3CDTF">2019-10-28T08:30:00Z</dcterms:created>
  <dcterms:modified xsi:type="dcterms:W3CDTF">2019-11-14T14:40:00Z</dcterms:modified>
</cp:coreProperties>
</file>